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75B79" w14:textId="40A6D69F" w:rsidR="002141DF" w:rsidRDefault="001C5F95" w:rsidP="001C5F95">
      <w:pPr>
        <w:jc w:val="center"/>
        <w:rPr>
          <w:rFonts w:ascii="Times New Roman" w:eastAsia="Century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entury" w:hAnsi="Times New Roman" w:cs="Times New Roman"/>
          <w:noProof/>
          <w:sz w:val="24"/>
          <w:szCs w:val="24"/>
        </w:rPr>
        <w:drawing>
          <wp:inline distT="0" distB="0" distL="0" distR="0" wp14:anchorId="5B846D2C" wp14:editId="410439DE">
            <wp:extent cx="6120130" cy="15284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CFBE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1D07FF85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56E252CD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438F793C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722AC8D0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57B956CA" w14:textId="77777777" w:rsidTr="00C91B1F">
        <w:trPr>
          <w:trHeight w:val="86"/>
        </w:trPr>
        <w:tc>
          <w:tcPr>
            <w:tcW w:w="1809" w:type="dxa"/>
          </w:tcPr>
          <w:p w14:paraId="6E66C17B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77197781" w14:textId="44FA4C49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D.M. n. 850/2015, art. 5, commi 2 e 3</w:t>
            </w:r>
            <w:r w:rsidR="0035619A">
              <w:rPr>
                <w:rFonts w:ascii="Times New Roman" w:hAnsi="Times New Roman" w:cs="Times New Roman"/>
                <w:color w:val="000000"/>
              </w:rPr>
              <w:t xml:space="preserve"> e decreto ministeriale 226 del 16 agosto 2022</w:t>
            </w:r>
            <w:r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0A7864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06477E7C" w14:textId="77777777" w:rsidTr="00AA0B98">
        <w:tc>
          <w:tcPr>
            <w:tcW w:w="1809" w:type="dxa"/>
          </w:tcPr>
          <w:p w14:paraId="7C4361A4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4005BDC0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74D3B41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8E6F18D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ECD65E5" w14:textId="77777777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</w:t>
            </w:r>
            <w:r w:rsidR="00381706" w:rsidRPr="00C91B1F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7969" w:type="dxa"/>
          </w:tcPr>
          <w:p w14:paraId="68CADA74" w14:textId="546B8D9C" w:rsidR="002141DF" w:rsidRPr="00C91B1F" w:rsidRDefault="00AA0B98" w:rsidP="00C91B1F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975E4F">
              <w:rPr>
                <w:bCs/>
                <w:sz w:val="22"/>
                <w:szCs w:val="22"/>
                <w:shd w:val="clear" w:color="auto" w:fill="FFFFFF"/>
              </w:rPr>
              <w:t>3</w:t>
            </w:r>
            <w:r w:rsidR="00975E4F"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975E4F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975E4F">
              <w:t>5.11.2022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B666FA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B666FA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</w:p>
          <w:p w14:paraId="492B934B" w14:textId="77777777" w:rsidR="002141DF" w:rsidRPr="00C91B1F" w:rsidRDefault="002141DF" w:rsidP="002141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</w:p>
          <w:p w14:paraId="27BE8774" w14:textId="6453E162" w:rsidR="00AA0B98" w:rsidRPr="00C91B1F" w:rsidRDefault="00381706" w:rsidP="00381706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la nota dell’Ufficio III dell’USR Campania prot. </w:t>
            </w:r>
            <w:r w:rsidR="00B666F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45535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del </w:t>
            </w:r>
            <w:r w:rsidR="00B666FA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01.12.2022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, concernente gli elementi strutturali del percorso di formazione e prova 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dei docenti neoassunti a.s.</w:t>
            </w:r>
            <w:r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2020/2021</w:t>
            </w:r>
            <w:r w:rsidR="00586FB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535F337F" w14:textId="77777777" w:rsidR="00381706" w:rsidRPr="00C91B1F" w:rsidRDefault="00381706" w:rsidP="0038170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</w:p>
        </w:tc>
      </w:tr>
      <w:tr w:rsidR="00381706" w:rsidRPr="00C91B1F" w14:paraId="766F0BB3" w14:textId="77777777" w:rsidTr="00AA0B98">
        <w:tc>
          <w:tcPr>
            <w:tcW w:w="1809" w:type="dxa"/>
          </w:tcPr>
          <w:p w14:paraId="7FCC0B5F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51DD41C8" w14:textId="1C41D955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dell’Ufficio III dell’USR Campania prot. </w:t>
            </w:r>
            <w:r w:rsidR="00B666FA">
              <w:rPr>
                <w:sz w:val="22"/>
                <w:szCs w:val="22"/>
              </w:rPr>
              <w:t>46222</w:t>
            </w:r>
            <w:r w:rsidRPr="00C91B1F">
              <w:rPr>
                <w:sz w:val="22"/>
                <w:szCs w:val="22"/>
              </w:rPr>
              <w:t xml:space="preserve"> dell’</w:t>
            </w:r>
            <w:r w:rsidR="00B666FA">
              <w:rPr>
                <w:sz w:val="22"/>
                <w:szCs w:val="22"/>
              </w:rPr>
              <w:t>0</w:t>
            </w:r>
            <w:r w:rsidR="00B666FA">
              <w:t xml:space="preserve">7.12.2022 </w:t>
            </w:r>
            <w:r w:rsidR="00B666FA">
              <w:rPr>
                <w:sz w:val="22"/>
                <w:szCs w:val="22"/>
              </w:rPr>
              <w:t>e successive</w:t>
            </w:r>
            <w:r w:rsidRPr="00C91B1F">
              <w:rPr>
                <w:sz w:val="22"/>
                <w:szCs w:val="22"/>
              </w:rPr>
              <w:t xml:space="preserve">, con cui sono state fornite le istruzioni per l’iscrizione </w:t>
            </w:r>
            <w:r w:rsidR="00C91B1F">
              <w:rPr>
                <w:sz w:val="22"/>
                <w:szCs w:val="22"/>
              </w:rPr>
              <w:t>dei docenti neoassunti ai laboratori formativi</w:t>
            </w:r>
            <w:r w:rsidRPr="00C91B1F">
              <w:rPr>
                <w:sz w:val="22"/>
                <w:szCs w:val="22"/>
              </w:rPr>
              <w:t>;</w:t>
            </w:r>
          </w:p>
          <w:p w14:paraId="303182AE" w14:textId="77777777" w:rsidR="00381706" w:rsidRPr="00C91B1F" w:rsidRDefault="00381706" w:rsidP="0038170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24DCC385" w14:textId="77777777" w:rsidTr="00AA0B98">
        <w:tc>
          <w:tcPr>
            <w:tcW w:w="1809" w:type="dxa"/>
          </w:tcPr>
          <w:p w14:paraId="1D20BE9A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0C3CD511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4C6ACB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180B678D" w14:textId="77777777" w:rsidTr="00AA0B98">
        <w:tc>
          <w:tcPr>
            <w:tcW w:w="1809" w:type="dxa"/>
          </w:tcPr>
          <w:p w14:paraId="44459364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3C344782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CA81A72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0CAE65" w14:textId="77777777" w:rsidTr="00AA0B98">
        <w:tc>
          <w:tcPr>
            <w:tcW w:w="1809" w:type="dxa"/>
          </w:tcPr>
          <w:p w14:paraId="0890416D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212AA4BA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prot…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BFE3AE6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del………….,</w:t>
            </w:r>
          </w:p>
          <w:p w14:paraId="632686C2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98B446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6ECD5E2B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57A27D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0FB938AB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4FBFA2AE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05D0CDA6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366E0404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359CD576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>SI PATTUISCE QUANTO SEGUE</w:t>
      </w:r>
    </w:p>
    <w:p w14:paraId="5CB5D8B2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474713C8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0CCEC7CF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73D4161B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2A60F5B5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64BEE9CF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0B1C87DD" w14:textId="77777777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2020/2021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6094DEB5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4A30B326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1F74E103" w14:textId="77777777" w:rsidTr="00D5107E">
        <w:trPr>
          <w:jc w:val="center"/>
        </w:trPr>
        <w:tc>
          <w:tcPr>
            <w:tcW w:w="6105" w:type="dxa"/>
          </w:tcPr>
          <w:p w14:paraId="49559A23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40708AE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CE4DE7E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0338552E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23286B2D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A4704B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70760ED5" w14:textId="77777777" w:rsidTr="00D5107E">
        <w:trPr>
          <w:jc w:val="center"/>
        </w:trPr>
        <w:tc>
          <w:tcPr>
            <w:tcW w:w="6105" w:type="dxa"/>
          </w:tcPr>
          <w:p w14:paraId="61E8FBEA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15395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344B530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DE7C75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7FD6D9FF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60583E44" w14:textId="77777777" w:rsidTr="00D5107E">
        <w:trPr>
          <w:jc w:val="center"/>
        </w:trPr>
        <w:tc>
          <w:tcPr>
            <w:tcW w:w="6105" w:type="dxa"/>
          </w:tcPr>
          <w:p w14:paraId="7C2403AD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CADFF42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A2640C0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788EBAF2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6A6D4C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93D50F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06DF8B9E" w14:textId="77777777" w:rsidTr="00D5107E">
        <w:trPr>
          <w:jc w:val="center"/>
        </w:trPr>
        <w:tc>
          <w:tcPr>
            <w:tcW w:w="6105" w:type="dxa"/>
          </w:tcPr>
          <w:p w14:paraId="3459A06E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6D6C5AC0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0E259D4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369D1161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B0775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AAD427F" w14:textId="77777777" w:rsidTr="00D5107E">
        <w:trPr>
          <w:jc w:val="center"/>
        </w:trPr>
        <w:tc>
          <w:tcPr>
            <w:tcW w:w="6105" w:type="dxa"/>
          </w:tcPr>
          <w:p w14:paraId="48FBF0A8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44C491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9C5B41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7265C864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5C5A73A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17C8700B" w14:textId="77777777" w:rsidTr="00D5107E">
        <w:trPr>
          <w:trHeight w:val="70"/>
          <w:jc w:val="center"/>
        </w:trPr>
        <w:tc>
          <w:tcPr>
            <w:tcW w:w="6105" w:type="dxa"/>
          </w:tcPr>
          <w:p w14:paraId="73DCE796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CAD637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2CCF34B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2B9E46DC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72112BC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7F233E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4B780C24" w14:textId="77777777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b) Per </w:t>
      </w:r>
      <w:r w:rsidR="00120F4E">
        <w:rPr>
          <w:rFonts w:ascii="Times New Roman" w:hAnsi="Times New Roman" w:cs="Times New Roman"/>
        </w:rPr>
        <w:t>il corrente anno scolastico 2020/2021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57769C6A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75496C7C" w14:textId="77777777" w:rsidTr="00D5107E">
        <w:trPr>
          <w:jc w:val="center"/>
        </w:trPr>
        <w:tc>
          <w:tcPr>
            <w:tcW w:w="6105" w:type="dxa"/>
          </w:tcPr>
          <w:p w14:paraId="7C5B7874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C28F433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A2D1E5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FF108C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CEB9894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4B9CA061" w14:textId="77777777" w:rsidTr="00D5107E">
        <w:trPr>
          <w:jc w:val="center"/>
        </w:trPr>
        <w:tc>
          <w:tcPr>
            <w:tcW w:w="6105" w:type="dxa"/>
          </w:tcPr>
          <w:p w14:paraId="1CD3C1A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2B970E7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1F2CEEBD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19CF9192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4B104E67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7BDC9D89" w14:textId="77777777" w:rsidTr="00D5107E">
        <w:trPr>
          <w:jc w:val="center"/>
        </w:trPr>
        <w:tc>
          <w:tcPr>
            <w:tcW w:w="6105" w:type="dxa"/>
          </w:tcPr>
          <w:p w14:paraId="52C196B5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67BF860D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9869AEE" w14:textId="77777777" w:rsidR="008B16AE" w:rsidRP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7BF2801D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2129C8B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B057815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lastRenderedPageBreak/>
              <w:t>PARTECIPAZIONE ALLA VITA DELLA SCUOLA</w:t>
            </w:r>
          </w:p>
        </w:tc>
      </w:tr>
      <w:tr w:rsidR="00FB1E19" w:rsidRPr="002141DF" w14:paraId="5F07CAB9" w14:textId="77777777" w:rsidTr="00D5107E">
        <w:trPr>
          <w:jc w:val="center"/>
        </w:trPr>
        <w:tc>
          <w:tcPr>
            <w:tcW w:w="6105" w:type="dxa"/>
          </w:tcPr>
          <w:p w14:paraId="59947DCA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lastRenderedPageBreak/>
              <w:t>es:</w:t>
            </w:r>
          </w:p>
          <w:p w14:paraId="30AA9350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AE2313E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287CE71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7C6ABA1F" w14:textId="77777777" w:rsidTr="00D5107E">
        <w:trPr>
          <w:jc w:val="center"/>
        </w:trPr>
        <w:tc>
          <w:tcPr>
            <w:tcW w:w="6105" w:type="dxa"/>
          </w:tcPr>
          <w:p w14:paraId="48F8F6D8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2229BEE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4C4BCAC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A86E9B4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44C0625A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389E6DF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557301C6" w14:textId="77777777" w:rsidTr="00D5107E">
        <w:trPr>
          <w:trHeight w:val="70"/>
          <w:jc w:val="center"/>
        </w:trPr>
        <w:tc>
          <w:tcPr>
            <w:tcW w:w="6105" w:type="dxa"/>
          </w:tcPr>
          <w:p w14:paraId="2573318C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F408C1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A4C46F1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5B4A88E8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17EC6F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08D6408F" w14:textId="77777777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di cui all’articolo 6 del D.M. 850/2015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1E776673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65A1FB9A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23E3B2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786F4850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60361168" w14:textId="77777777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14:paraId="1546B5CD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B925FB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5DF2E3FA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4A20C6D6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6678D17D" w14:textId="00F2D698" w:rsidR="00D47D57" w:rsidRPr="002141DF" w:rsidRDefault="00AA489A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competenze, anche eventualmente</w:t>
      </w:r>
      <w:r w:rsidR="00E7456A" w:rsidRPr="002141DF">
        <w:rPr>
          <w:rFonts w:ascii="Times New Roman" w:eastAsia="Century" w:hAnsi="Times New Roman" w:cs="Times New Roman"/>
        </w:rPr>
        <w:t xml:space="preserve"> </w:t>
      </w:r>
      <w:r w:rsidR="00D47D57" w:rsidRPr="002141DF">
        <w:rPr>
          <w:rFonts w:ascii="Times New Roman" w:eastAsia="Century" w:hAnsi="Times New Roman" w:cs="Times New Roman"/>
        </w:rPr>
        <w:t>utilizzando</w:t>
      </w:r>
      <w:r w:rsidR="00010C00" w:rsidRPr="002141DF">
        <w:rPr>
          <w:rFonts w:ascii="Times New Roman" w:eastAsia="Century" w:hAnsi="Times New Roman" w:cs="Times New Roman"/>
        </w:rPr>
        <w:t xml:space="preserve"> delle risorse </w:t>
      </w:r>
      <w:r w:rsidR="00D47D57" w:rsidRPr="002141DF">
        <w:rPr>
          <w:rFonts w:ascii="Times New Roman" w:eastAsia="Century" w:hAnsi="Times New Roman" w:cs="Times New Roman"/>
        </w:rPr>
        <w:t>ricevute con il b</w:t>
      </w:r>
      <w:r w:rsidR="00120F4E">
        <w:rPr>
          <w:rFonts w:ascii="Times New Roman" w:eastAsia="Century" w:hAnsi="Times New Roman" w:cs="Times New Roman"/>
        </w:rPr>
        <w:t>onus per la formazione a.s. 202</w:t>
      </w:r>
      <w:r w:rsidR="007E40ED">
        <w:rPr>
          <w:rFonts w:ascii="Times New Roman" w:eastAsia="Century" w:hAnsi="Times New Roman" w:cs="Times New Roman"/>
        </w:rPr>
        <w:t>2</w:t>
      </w:r>
      <w:r w:rsidR="00120F4E">
        <w:rPr>
          <w:rFonts w:ascii="Times New Roman" w:eastAsia="Century" w:hAnsi="Times New Roman" w:cs="Times New Roman"/>
        </w:rPr>
        <w:t>/202</w:t>
      </w:r>
      <w:r w:rsidR="007E40ED">
        <w:rPr>
          <w:rFonts w:ascii="Times New Roman" w:eastAsia="Century" w:hAnsi="Times New Roman" w:cs="Times New Roman"/>
        </w:rPr>
        <w:t>3</w:t>
      </w:r>
      <w:r w:rsidR="00D47D57" w:rsidRPr="002141DF">
        <w:rPr>
          <w:rFonts w:ascii="Times New Roman" w:eastAsia="Century" w:hAnsi="Times New Roman" w:cs="Times New Roman"/>
        </w:rPr>
        <w:t>.</w:t>
      </w:r>
    </w:p>
    <w:p w14:paraId="440988C5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3CD0B7AC" w14:textId="20A1DE67" w:rsidR="001E6D3C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 xml:space="preserve"> </w:t>
      </w:r>
      <w:r w:rsidR="00AA489A" w:rsidRPr="002141DF">
        <w:rPr>
          <w:rFonts w:ascii="Times New Roman" w:eastAsia="Century" w:hAnsi="Times New Roman" w:cs="Times New Roman"/>
        </w:rPr>
        <w:t>Selezionare le aree di interesse che si intendon</w:t>
      </w:r>
      <w:r w:rsidR="00120F4E">
        <w:rPr>
          <w:rFonts w:ascii="Times New Roman" w:eastAsia="Century" w:hAnsi="Times New Roman" w:cs="Times New Roman"/>
        </w:rPr>
        <w:t>o approfondire, in coerenza con</w:t>
      </w:r>
      <w:r w:rsidR="001E6D3C">
        <w:rPr>
          <w:rFonts w:ascii="Times New Roman" w:eastAsia="Century" w:hAnsi="Times New Roman" w:cs="Times New Roman"/>
        </w:rPr>
        <w:t xml:space="preserve"> le priorità per la formazione docent</w:t>
      </w:r>
      <w:r w:rsidR="00B51D27">
        <w:rPr>
          <w:rFonts w:ascii="Times New Roman" w:eastAsia="Century" w:hAnsi="Times New Roman" w:cs="Times New Roman"/>
        </w:rPr>
        <w:t>:</w:t>
      </w:r>
    </w:p>
    <w:p w14:paraId="2E230D9D" w14:textId="77777777" w:rsidR="00C91B1F" w:rsidRDefault="00C91B1F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1CE087E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a)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e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ducazione civica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con particolare riguardo alla conoscenza della Costituzione e alla cultura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sostenibilità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(Legge 92/2019);</w:t>
      </w:r>
    </w:p>
    <w:p w14:paraId="2828960D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b) discipline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scientifico-tecnologiche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(STEM);</w:t>
      </w:r>
    </w:p>
    <w:p w14:paraId="3811471E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c) nuova organizzazione didattica dell’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istruzione professionale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(D.I. 92/2018);</w:t>
      </w:r>
    </w:p>
    <w:p w14:paraId="09E20DF0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d) modalità e procedure della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valutazione formativa e sistema degli Esami di Stato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(D.lgs. 62/2017);</w:t>
      </w:r>
    </w:p>
    <w:p w14:paraId="403D60F7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e) realizzazione del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sistema educativo integrato dalla nascita fino ai 6 anni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65/2017);</w:t>
      </w:r>
    </w:p>
    <w:p w14:paraId="0DBDC717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f)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linee guida per i percorsi per le competenze trasversali e di orientamento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(D.M.774/2019)</w:t>
      </w:r>
    </w:p>
    <w:p w14:paraId="448B6B49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g) contrasto alla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dispersione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all’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insuccesso formativo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;</w:t>
      </w:r>
    </w:p>
    <w:p w14:paraId="339FB69F" w14:textId="77777777" w:rsidR="001E6D3C" w:rsidRPr="00120F4E" w:rsidRDefault="001E6D3C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h) obblighi in materia di 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sicurezza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e adempimenti della Pubblica Amministrazione (</w:t>
      </w:r>
      <w:r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privacy, trasparenza, </w:t>
      </w: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ecc.);</w:t>
      </w:r>
    </w:p>
    <w:p w14:paraId="112DC935" w14:textId="77777777" w:rsidR="001E6D3C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i) </w:t>
      </w:r>
      <w:r w:rsidR="00C91B1F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inclusione degli alunni con BES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 xml:space="preserve">, DSA e disabilità 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(D.Lgs. 66/2017 e 96/2019);</w:t>
      </w:r>
    </w:p>
    <w:p w14:paraId="248CA8C2" w14:textId="77777777" w:rsidR="00120F4E" w:rsidRPr="00120F4E" w:rsidRDefault="000F2D4E" w:rsidP="00120F4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j) </w:t>
      </w:r>
      <w:r w:rsidR="001E6D3C" w:rsidRPr="00120F4E">
        <w:rPr>
          <w:rFonts w:ascii="Times New Roman" w:eastAsia="Calibri" w:hAnsi="Times New Roman" w:cs="Times New Roman"/>
          <w:b/>
          <w:bCs/>
          <w:color w:val="0000CC"/>
          <w:sz w:val="20"/>
          <w:szCs w:val="20"/>
        </w:rPr>
        <w:t>Piano Nazionale Scuola Digitale</w:t>
      </w:r>
      <w:r w:rsidR="001E6D3C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, con particolare riferim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>ento alla cittadinanza digitale;</w:t>
      </w:r>
    </w:p>
    <w:p w14:paraId="4332DE49" w14:textId="77777777" w:rsidR="00120F4E" w:rsidRPr="00B51D27" w:rsidRDefault="00C91B1F" w:rsidP="00B51D2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CC"/>
          <w:sz w:val="20"/>
          <w:szCs w:val="20"/>
        </w:rPr>
      </w:pPr>
      <w:r>
        <w:rPr>
          <w:rFonts w:ascii="Times New Roman" w:eastAsia="Calibri" w:hAnsi="Times New Roman" w:cs="Times New Roman"/>
          <w:color w:val="0000CC"/>
          <w:sz w:val="20"/>
          <w:szCs w:val="20"/>
        </w:rPr>
        <w:t>k</w:t>
      </w:r>
      <w:r w:rsidR="00120F4E" w:rsidRPr="00120F4E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) 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iniziative e provvedimenti legati alla gestione delle istituzioni scolastiche in fase di</w:t>
      </w:r>
      <w:r w:rsidR="00B51D27">
        <w:rPr>
          <w:rFonts w:ascii="Times New Roman" w:eastAsia="Calibri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emergenza;</w:t>
      </w:r>
    </w:p>
    <w:p w14:paraId="11867F1F" w14:textId="77777777" w:rsidR="00120F4E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lastRenderedPageBreak/>
        <w:t>l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competenze relative alle metodologie e alle tecnologie della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didattica digitale e della</w:t>
      </w:r>
      <w:r w:rsidR="00B51D27" w:rsidRPr="00B51D27">
        <w:rPr>
          <w:rFonts w:ascii="Times New Roman" w:hAnsi="Times New Roman" w:cs="Times New Roman"/>
          <w:b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programmazione informatica (coding)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;</w:t>
      </w:r>
    </w:p>
    <w:p w14:paraId="6FC7919D" w14:textId="77777777" w:rsidR="00120F4E" w:rsidRPr="00120F4E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m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 xml:space="preserve">) 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valutazione finale degli apprendimenti degli alunni delle classi della scuola primaria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, ai sensi dell’articolo 1 comma 2 bis del decreto-legge 8 aprile 2020, n. 22;</w:t>
      </w:r>
    </w:p>
    <w:p w14:paraId="562A2D91" w14:textId="77777777" w:rsidR="008056E2" w:rsidRPr="00B51D27" w:rsidRDefault="00C91B1F" w:rsidP="00120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>
        <w:rPr>
          <w:rFonts w:ascii="Times New Roman" w:hAnsi="Times New Roman" w:cs="Times New Roman"/>
          <w:color w:val="0000CC"/>
          <w:sz w:val="20"/>
          <w:szCs w:val="20"/>
        </w:rPr>
        <w:t>n</w:t>
      </w:r>
      <w:r w:rsidR="00120F4E" w:rsidRPr="00120F4E">
        <w:rPr>
          <w:rFonts w:ascii="Times New Roman" w:hAnsi="Times New Roman" w:cs="Times New Roman"/>
          <w:color w:val="0000CC"/>
          <w:sz w:val="20"/>
          <w:szCs w:val="20"/>
        </w:rPr>
        <w:t>)  compet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enze digitali degli studenti, uso responsabile di Internet,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protezione dei dati per</w:t>
      </w:r>
      <w:r>
        <w:rPr>
          <w:rFonts w:ascii="Times New Roman" w:hAnsi="Times New Roman" w:cs="Times New Roman"/>
          <w:color w:val="0000CC"/>
          <w:sz w:val="20"/>
          <w:szCs w:val="20"/>
        </w:rPr>
        <w:t xml:space="preserve">sonali, 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120F4E" w:rsidRPr="00B51D27">
        <w:rPr>
          <w:rFonts w:ascii="Times New Roman" w:hAnsi="Times New Roman" w:cs="Times New Roman"/>
          <w:b/>
          <w:color w:val="0000CC"/>
          <w:sz w:val="20"/>
          <w:szCs w:val="20"/>
        </w:rPr>
        <w:t>contrasto al cyberbullismo</w:t>
      </w:r>
      <w:r w:rsidR="00120F4E" w:rsidRPr="00B51D27">
        <w:rPr>
          <w:rFonts w:ascii="Times New Roman" w:hAnsi="Times New Roman" w:cs="Times New Roman"/>
          <w:color w:val="0000CC"/>
          <w:sz w:val="20"/>
          <w:szCs w:val="20"/>
        </w:rPr>
        <w:t>.</w:t>
      </w:r>
    </w:p>
    <w:p w14:paraId="2B23057E" w14:textId="77777777" w:rsidR="00120F4E" w:rsidRDefault="00120F4E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7996893D" w14:textId="77777777" w:rsidR="00C91B1F" w:rsidRDefault="00C91B1F" w:rsidP="00120F4E">
      <w:pPr>
        <w:spacing w:after="0" w:line="240" w:lineRule="auto"/>
        <w:jc w:val="both"/>
        <w:rPr>
          <w:rFonts w:ascii="Times New Roman" w:eastAsia="Century" w:hAnsi="Times New Roman" w:cs="Times New Roman"/>
          <w:b/>
        </w:rPr>
      </w:pPr>
    </w:p>
    <w:p w14:paraId="1F1BDA87" w14:textId="77777777" w:rsidR="00C91B1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A9B4024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00F8696B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54F0D429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3607FBC4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6B526F75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48AD2DD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6CC84FC2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BA8BFC2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3D16019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42608B21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2DC9FD58" w14:textId="3064068D" w:rsidR="008A7B04" w:rsidRPr="002028D4" w:rsidRDefault="008A7B0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8A7B04" w:rsidRPr="002028D4" w:rsidSect="00DC17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7E0AE" w14:textId="77777777" w:rsidR="009F7F16" w:rsidRDefault="009F7F16" w:rsidP="002D7D6C">
      <w:pPr>
        <w:spacing w:after="0" w:line="240" w:lineRule="auto"/>
      </w:pPr>
      <w:r>
        <w:separator/>
      </w:r>
    </w:p>
  </w:endnote>
  <w:endnote w:type="continuationSeparator" w:id="0">
    <w:p w14:paraId="69082104" w14:textId="77777777" w:rsidR="009F7F16" w:rsidRDefault="009F7F1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467919"/>
      <w:docPartObj>
        <w:docPartGallery w:val="Page Numbers (Bottom of Page)"/>
        <w:docPartUnique/>
      </w:docPartObj>
    </w:sdtPr>
    <w:sdtEndPr/>
    <w:sdtContent>
      <w:p w14:paraId="0ED9A44A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B0">
          <w:rPr>
            <w:noProof/>
          </w:rPr>
          <w:t>1</w:t>
        </w:r>
        <w:r>
          <w:fldChar w:fldCharType="end"/>
        </w:r>
      </w:p>
    </w:sdtContent>
  </w:sdt>
  <w:p w14:paraId="4E8056C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55D87" w14:textId="77777777" w:rsidR="009F7F16" w:rsidRDefault="009F7F16" w:rsidP="002D7D6C">
      <w:pPr>
        <w:spacing w:after="0" w:line="240" w:lineRule="auto"/>
      </w:pPr>
      <w:r>
        <w:separator/>
      </w:r>
    </w:p>
  </w:footnote>
  <w:footnote w:type="continuationSeparator" w:id="0">
    <w:p w14:paraId="601DA1A4" w14:textId="77777777" w:rsidR="009F7F16" w:rsidRDefault="009F7F16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2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0"/>
  </w:num>
  <w:num w:numId="5">
    <w:abstractNumId w:val="15"/>
  </w:num>
  <w:num w:numId="6">
    <w:abstractNumId w:val="7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D"/>
    <w:rsid w:val="00010C00"/>
    <w:rsid w:val="000F2D4E"/>
    <w:rsid w:val="00120F4E"/>
    <w:rsid w:val="00135808"/>
    <w:rsid w:val="001624EC"/>
    <w:rsid w:val="0017038E"/>
    <w:rsid w:val="001C5F95"/>
    <w:rsid w:val="001D1F8E"/>
    <w:rsid w:val="001E6D3C"/>
    <w:rsid w:val="002028D4"/>
    <w:rsid w:val="002141DF"/>
    <w:rsid w:val="0022358F"/>
    <w:rsid w:val="002752CE"/>
    <w:rsid w:val="00275E71"/>
    <w:rsid w:val="002D7D6C"/>
    <w:rsid w:val="002F0F9E"/>
    <w:rsid w:val="002F4EDD"/>
    <w:rsid w:val="0035619A"/>
    <w:rsid w:val="00381706"/>
    <w:rsid w:val="003B1101"/>
    <w:rsid w:val="004A68D9"/>
    <w:rsid w:val="004F0D47"/>
    <w:rsid w:val="00586FB5"/>
    <w:rsid w:val="0059623A"/>
    <w:rsid w:val="006776C1"/>
    <w:rsid w:val="00703B71"/>
    <w:rsid w:val="00735F49"/>
    <w:rsid w:val="007B624F"/>
    <w:rsid w:val="007E40ED"/>
    <w:rsid w:val="008056E2"/>
    <w:rsid w:val="008218D0"/>
    <w:rsid w:val="008A7B04"/>
    <w:rsid w:val="008B16AE"/>
    <w:rsid w:val="009208DC"/>
    <w:rsid w:val="009521CC"/>
    <w:rsid w:val="00975E4F"/>
    <w:rsid w:val="009F7F16"/>
    <w:rsid w:val="00AA0B98"/>
    <w:rsid w:val="00AA489A"/>
    <w:rsid w:val="00B33270"/>
    <w:rsid w:val="00B51D27"/>
    <w:rsid w:val="00B666FA"/>
    <w:rsid w:val="00C91B1F"/>
    <w:rsid w:val="00CE7649"/>
    <w:rsid w:val="00D101B0"/>
    <w:rsid w:val="00D47D57"/>
    <w:rsid w:val="00D5107E"/>
    <w:rsid w:val="00DA428C"/>
    <w:rsid w:val="00DC17F9"/>
    <w:rsid w:val="00DC2BC5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639D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Utente</cp:lastModifiedBy>
  <cp:revision>2</cp:revision>
  <cp:lastPrinted>2020-02-05T10:35:00Z</cp:lastPrinted>
  <dcterms:created xsi:type="dcterms:W3CDTF">2023-01-13T08:06:00Z</dcterms:created>
  <dcterms:modified xsi:type="dcterms:W3CDTF">2023-01-13T08:06:00Z</dcterms:modified>
</cp:coreProperties>
</file>